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3D" w:rsidRDefault="006A495E" w:rsidP="00B835DB">
      <w:pPr>
        <w:spacing w:line="240" w:lineRule="auto"/>
        <w:contextualSpacing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«Принципы построения христианского консультирования в системе пастырского </w:t>
      </w:r>
      <w:proofErr w:type="spellStart"/>
      <w:r w:rsidRPr="007930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душепопечения</w:t>
      </w:r>
      <w:proofErr w:type="spellEnd"/>
      <w:r w:rsidRPr="007930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».</w:t>
      </w:r>
    </w:p>
    <w:p w:rsidR="0079306B" w:rsidRPr="0079306B" w:rsidRDefault="0079306B" w:rsidP="00B835DB">
      <w:pPr>
        <w:spacing w:line="240" w:lineRule="auto"/>
        <w:contextualSpacing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C179E" w:rsidRDefault="00FC179E" w:rsidP="00B835DB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Изначально в Церкви осуществлялось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христианское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душепопечение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верующих.</w:t>
      </w:r>
      <w:r w:rsidRPr="00FC1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4FDF">
        <w:rPr>
          <w:rFonts w:ascii="Times New Roman" w:hAnsi="Times New Roman" w:cs="Times New Roman"/>
          <w:sz w:val="24"/>
          <w:szCs w:val="24"/>
        </w:rPr>
        <w:t xml:space="preserve">Пастырское </w:t>
      </w:r>
      <w:proofErr w:type="spellStart"/>
      <w:r w:rsidRPr="00C64FDF">
        <w:rPr>
          <w:rFonts w:ascii="Times New Roman" w:hAnsi="Times New Roman" w:cs="Times New Roman"/>
          <w:sz w:val="24"/>
          <w:szCs w:val="24"/>
        </w:rPr>
        <w:t>душепопечение</w:t>
      </w:r>
      <w:proofErr w:type="spellEnd"/>
      <w:r w:rsidRPr="00C64FDF">
        <w:rPr>
          <w:rFonts w:ascii="Times New Roman" w:hAnsi="Times New Roman" w:cs="Times New Roman"/>
          <w:sz w:val="24"/>
          <w:szCs w:val="24"/>
        </w:rPr>
        <w:t xml:space="preserve"> направлено на целостное духовное </w:t>
      </w:r>
      <w:proofErr w:type="spellStart"/>
      <w:r w:rsidRPr="00C64FDF">
        <w:rPr>
          <w:rFonts w:ascii="Times New Roman" w:hAnsi="Times New Roman" w:cs="Times New Roman"/>
          <w:sz w:val="24"/>
          <w:szCs w:val="24"/>
        </w:rPr>
        <w:t>окормление</w:t>
      </w:r>
      <w:proofErr w:type="spellEnd"/>
      <w:r w:rsidRPr="00C64FDF">
        <w:rPr>
          <w:rFonts w:ascii="Times New Roman" w:hAnsi="Times New Roman" w:cs="Times New Roman"/>
          <w:sz w:val="24"/>
          <w:szCs w:val="24"/>
        </w:rPr>
        <w:t xml:space="preserve"> членов церкви, на содействие их духовного роста и помощи на пути </w:t>
      </w:r>
      <w:proofErr w:type="spellStart"/>
      <w:r w:rsidRPr="00C64FDF">
        <w:rPr>
          <w:rFonts w:ascii="Times New Roman" w:hAnsi="Times New Roman" w:cs="Times New Roman"/>
          <w:sz w:val="24"/>
          <w:szCs w:val="24"/>
        </w:rPr>
        <w:t>обожения</w:t>
      </w:r>
      <w:proofErr w:type="spellEnd"/>
      <w:r w:rsidRPr="00C64F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1243">
        <w:rPr>
          <w:rFonts w:ascii="Times New Roman" w:hAnsi="Times New Roman" w:cs="Times New Roman"/>
          <w:sz w:val="24"/>
          <w:szCs w:val="24"/>
        </w:rPr>
        <w:t xml:space="preserve"> </w:t>
      </w:r>
      <w:r w:rsidRPr="00C64FDF">
        <w:rPr>
          <w:rFonts w:ascii="Times New Roman" w:hAnsi="Times New Roman" w:cs="Times New Roman"/>
          <w:sz w:val="24"/>
          <w:szCs w:val="24"/>
        </w:rPr>
        <w:t xml:space="preserve">Традиционно выделяют общее и частное </w:t>
      </w:r>
      <w:proofErr w:type="spellStart"/>
      <w:r w:rsidRPr="00C64FDF">
        <w:rPr>
          <w:rFonts w:ascii="Times New Roman" w:hAnsi="Times New Roman" w:cs="Times New Roman"/>
          <w:sz w:val="24"/>
          <w:szCs w:val="24"/>
        </w:rPr>
        <w:t>душепопечение</w:t>
      </w:r>
      <w:proofErr w:type="spellEnd"/>
      <w:r w:rsidRPr="00C64FDF">
        <w:rPr>
          <w:rFonts w:ascii="Times New Roman" w:hAnsi="Times New Roman" w:cs="Times New Roman"/>
          <w:sz w:val="24"/>
          <w:szCs w:val="24"/>
        </w:rPr>
        <w:t>. В первом случае, попечение осуществляется в процессе включения человека в соборные богослужения, и прежде всего в таинства Церкви. Во втором случае попечение осуществляется в процессе</w:t>
      </w:r>
      <w:r>
        <w:rPr>
          <w:rFonts w:ascii="Times New Roman" w:hAnsi="Times New Roman" w:cs="Times New Roman"/>
          <w:sz w:val="24"/>
          <w:szCs w:val="24"/>
        </w:rPr>
        <w:t xml:space="preserve"> оказания духовно-психологической помощи. </w:t>
      </w:r>
      <w:r w:rsidRPr="00C64FDF">
        <w:rPr>
          <w:rFonts w:ascii="Times New Roman" w:hAnsi="Times New Roman" w:cs="Times New Roman"/>
          <w:sz w:val="24"/>
          <w:szCs w:val="24"/>
        </w:rPr>
        <w:t xml:space="preserve"> </w:t>
      </w:r>
      <w:r w:rsidR="00500588">
        <w:rPr>
          <w:rFonts w:ascii="Times New Roman" w:hAnsi="Times New Roman" w:cs="Times New Roman"/>
          <w:sz w:val="24"/>
          <w:szCs w:val="24"/>
        </w:rPr>
        <w:t>Она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FDF">
        <w:rPr>
          <w:rFonts w:ascii="Times New Roman" w:hAnsi="Times New Roman" w:cs="Times New Roman"/>
          <w:sz w:val="24"/>
          <w:szCs w:val="24"/>
        </w:rPr>
        <w:t>пастырск</w:t>
      </w:r>
      <w:r w:rsidR="00500588">
        <w:rPr>
          <w:rFonts w:ascii="Times New Roman" w:hAnsi="Times New Roman" w:cs="Times New Roman"/>
          <w:sz w:val="24"/>
          <w:szCs w:val="24"/>
        </w:rPr>
        <w:t>ую</w:t>
      </w:r>
      <w:r w:rsidRPr="00C64FDF">
        <w:rPr>
          <w:rFonts w:ascii="Times New Roman" w:hAnsi="Times New Roman" w:cs="Times New Roman"/>
          <w:sz w:val="24"/>
          <w:szCs w:val="24"/>
        </w:rPr>
        <w:t xml:space="preserve"> бесед</w:t>
      </w:r>
      <w:r w:rsidR="0050058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христианское и в частности пастырское консультирование, профилактик</w:t>
      </w:r>
      <w:r w:rsidR="0050058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духовно-психологическ</w:t>
      </w:r>
      <w:r w:rsidR="0050058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500588">
        <w:rPr>
          <w:rFonts w:ascii="Times New Roman" w:hAnsi="Times New Roman" w:cs="Times New Roman"/>
          <w:sz w:val="24"/>
          <w:szCs w:val="24"/>
        </w:rPr>
        <w:t>у и</w:t>
      </w:r>
      <w:r>
        <w:rPr>
          <w:rFonts w:ascii="Times New Roman" w:hAnsi="Times New Roman" w:cs="Times New Roman"/>
          <w:sz w:val="24"/>
          <w:szCs w:val="24"/>
        </w:rPr>
        <w:t>, сопровождение</w:t>
      </w:r>
      <w:r w:rsidRPr="00C64FDF">
        <w:rPr>
          <w:rFonts w:ascii="Times New Roman" w:hAnsi="Times New Roman" w:cs="Times New Roman"/>
          <w:sz w:val="24"/>
          <w:szCs w:val="24"/>
        </w:rPr>
        <w:t>.</w:t>
      </w:r>
    </w:p>
    <w:p w:rsidR="00FC179E" w:rsidRDefault="00FC179E" w:rsidP="00B835DB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B520E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данно</w:t>
      </w:r>
      <w:r w:rsidR="00B520E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B520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душепопечения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0E8">
        <w:rPr>
          <w:rFonts w:ascii="Times New Roman" w:hAnsi="Times New Roman" w:cs="Times New Roman"/>
          <w:sz w:val="24"/>
          <w:szCs w:val="24"/>
        </w:rPr>
        <w:t xml:space="preserve">возникло ряд проблем. </w:t>
      </w:r>
      <w:r>
        <w:rPr>
          <w:rFonts w:ascii="Times New Roman" w:hAnsi="Times New Roman" w:cs="Times New Roman"/>
          <w:sz w:val="24"/>
          <w:szCs w:val="24"/>
        </w:rPr>
        <w:t>В частности, отмечается дефицит методического обеспечения данной деятельности</w:t>
      </w:r>
      <w:r w:rsidR="00B520E8">
        <w:rPr>
          <w:rFonts w:ascii="Times New Roman" w:hAnsi="Times New Roman" w:cs="Times New Roman"/>
          <w:sz w:val="24"/>
          <w:szCs w:val="24"/>
        </w:rPr>
        <w:t xml:space="preserve"> </w:t>
      </w:r>
      <w:r w:rsidR="000045B1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B520E8">
        <w:rPr>
          <w:rFonts w:ascii="Times New Roman" w:hAnsi="Times New Roman" w:cs="Times New Roman"/>
          <w:sz w:val="24"/>
          <w:szCs w:val="24"/>
        </w:rPr>
        <w:t xml:space="preserve"> приходах Русской Православной Церкви.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0E8" w:rsidRDefault="00B520E8" w:rsidP="00B835DB">
      <w:pPr>
        <w:spacing w:after="0" w:line="24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определило создание в структуре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06B">
        <w:rPr>
          <w:rFonts w:ascii="Times New Roman" w:hAnsi="Times New Roman" w:cs="Times New Roman"/>
          <w:sz w:val="24"/>
          <w:szCs w:val="24"/>
        </w:rPr>
        <w:t>«Центра Христианской Практической Психологии»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306B" w:rsidRPr="0079306B">
        <w:rPr>
          <w:rFonts w:ascii="Times New Roman" w:hAnsi="Times New Roman" w:cs="Times New Roman"/>
          <w:sz w:val="24"/>
          <w:szCs w:val="24"/>
        </w:rPr>
        <w:t xml:space="preserve">На ученом совете и общем собрании преподавателей ректор Санкт-Петербургской Духовной Академии епископ </w:t>
      </w:r>
      <w:proofErr w:type="spellStart"/>
      <w:r w:rsidR="0079306B" w:rsidRPr="0079306B">
        <w:rPr>
          <w:rFonts w:ascii="Times New Roman" w:hAnsi="Times New Roman" w:cs="Times New Roman"/>
          <w:sz w:val="24"/>
          <w:szCs w:val="24"/>
        </w:rPr>
        <w:t>Силуан</w:t>
      </w:r>
      <w:proofErr w:type="spellEnd"/>
      <w:r w:rsidR="0079306B" w:rsidRPr="0079306B">
        <w:rPr>
          <w:rFonts w:ascii="Times New Roman" w:hAnsi="Times New Roman" w:cs="Times New Roman"/>
          <w:sz w:val="24"/>
          <w:szCs w:val="24"/>
        </w:rPr>
        <w:t xml:space="preserve"> </w:t>
      </w:r>
      <w:r w:rsidRPr="0079306B">
        <w:rPr>
          <w:rFonts w:ascii="Times New Roman" w:hAnsi="Times New Roman" w:cs="Times New Roman"/>
          <w:sz w:val="24"/>
          <w:szCs w:val="24"/>
        </w:rPr>
        <w:t xml:space="preserve">29 декабря 2023 года </w:t>
      </w:r>
      <w:r w:rsidR="0079306B" w:rsidRPr="0079306B">
        <w:rPr>
          <w:rFonts w:ascii="Times New Roman" w:hAnsi="Times New Roman" w:cs="Times New Roman"/>
          <w:sz w:val="24"/>
          <w:szCs w:val="24"/>
        </w:rPr>
        <w:t xml:space="preserve">объявил об учреждении </w:t>
      </w:r>
      <w:r>
        <w:rPr>
          <w:rFonts w:ascii="Times New Roman" w:hAnsi="Times New Roman" w:cs="Times New Roman"/>
          <w:sz w:val="24"/>
          <w:szCs w:val="24"/>
        </w:rPr>
        <w:t>«Центра».</w:t>
      </w:r>
      <w:r w:rsidR="0079306B" w:rsidRPr="00793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70D" w:rsidRDefault="0044570D" w:rsidP="00B835DB">
      <w:pPr>
        <w:spacing w:after="0" w:line="24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о</w:t>
      </w:r>
      <w:r w:rsidR="0079306B">
        <w:rPr>
          <w:rFonts w:ascii="Times New Roman" w:hAnsi="Times New Roman" w:cs="Times New Roman"/>
          <w:sz w:val="24"/>
          <w:szCs w:val="24"/>
        </w:rPr>
        <w:t>сновная причина создания «Центра»</w:t>
      </w:r>
      <w:r w:rsidR="00500588">
        <w:rPr>
          <w:rFonts w:ascii="Times New Roman" w:hAnsi="Times New Roman" w:cs="Times New Roman"/>
          <w:sz w:val="24"/>
          <w:szCs w:val="24"/>
        </w:rPr>
        <w:t xml:space="preserve"> -</w:t>
      </w:r>
      <w:r w:rsidR="0079306B">
        <w:rPr>
          <w:rFonts w:ascii="Times New Roman" w:hAnsi="Times New Roman" w:cs="Times New Roman"/>
          <w:sz w:val="24"/>
          <w:szCs w:val="24"/>
        </w:rPr>
        <w:t xml:space="preserve"> недостаточная разработанность теории и практики духовно-психологического сопровождения прихожан в системе хри</w:t>
      </w:r>
      <w:r w:rsidR="00334403">
        <w:rPr>
          <w:rFonts w:ascii="Times New Roman" w:hAnsi="Times New Roman" w:cs="Times New Roman"/>
          <w:sz w:val="24"/>
          <w:szCs w:val="24"/>
        </w:rPr>
        <w:t xml:space="preserve">стианского </w:t>
      </w:r>
      <w:proofErr w:type="spellStart"/>
      <w:r w:rsidR="0079306B">
        <w:rPr>
          <w:rFonts w:ascii="Times New Roman" w:hAnsi="Times New Roman" w:cs="Times New Roman"/>
          <w:sz w:val="24"/>
          <w:szCs w:val="24"/>
        </w:rPr>
        <w:t>душепопечения</w:t>
      </w:r>
      <w:proofErr w:type="spellEnd"/>
      <w:r w:rsidR="0079306B">
        <w:rPr>
          <w:rFonts w:ascii="Times New Roman" w:hAnsi="Times New Roman" w:cs="Times New Roman"/>
          <w:sz w:val="24"/>
          <w:szCs w:val="24"/>
        </w:rPr>
        <w:t>.</w:t>
      </w:r>
    </w:p>
    <w:p w:rsidR="007E7DD0" w:rsidRDefault="0079306B" w:rsidP="00B835DB">
      <w:pPr>
        <w:spacing w:after="0" w:line="24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892" w:rsidRDefault="00B01892" w:rsidP="00B8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«Центра» являются:</w:t>
      </w:r>
    </w:p>
    <w:p w:rsidR="00B01892" w:rsidRDefault="00B01892" w:rsidP="00B835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и разработка теоретического обоснования христианского духовно-психологического сопровождения в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душепопечения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0588" w:rsidRDefault="00B01892" w:rsidP="00B835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88">
        <w:rPr>
          <w:rFonts w:ascii="Times New Roman" w:hAnsi="Times New Roman" w:cs="Times New Roman"/>
          <w:sz w:val="24"/>
          <w:szCs w:val="24"/>
        </w:rPr>
        <w:t>Разработка методического обеспечения христианского консультирования, профилактики, духовно-психологической поддержки и сопровождения, включая и пастырское консультирование, различной направленности</w:t>
      </w:r>
      <w:r w:rsidR="00500588" w:rsidRPr="00500588">
        <w:rPr>
          <w:rFonts w:ascii="Times New Roman" w:hAnsi="Times New Roman" w:cs="Times New Roman"/>
          <w:sz w:val="24"/>
          <w:szCs w:val="24"/>
        </w:rPr>
        <w:t>.</w:t>
      </w:r>
    </w:p>
    <w:p w:rsidR="00B01892" w:rsidRPr="00500588" w:rsidRDefault="00587DAA" w:rsidP="00B835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88">
        <w:rPr>
          <w:rFonts w:ascii="Times New Roman" w:hAnsi="Times New Roman" w:cs="Times New Roman"/>
          <w:sz w:val="24"/>
          <w:szCs w:val="24"/>
        </w:rPr>
        <w:t>Подготовка специалистов для осуществления духовно-психологического сопровождения верующих на приходах Русской Православной Церкви (священников, светских специалистов).</w:t>
      </w:r>
    </w:p>
    <w:p w:rsidR="0044570D" w:rsidRPr="0044570D" w:rsidRDefault="0044570D" w:rsidP="00B835D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1243" w:rsidRDefault="00C64FDF" w:rsidP="00B835DB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результатов работы </w:t>
      </w:r>
      <w:r w:rsidRPr="0079306B">
        <w:rPr>
          <w:rFonts w:ascii="Times New Roman" w:hAnsi="Times New Roman" w:cs="Times New Roman"/>
          <w:sz w:val="24"/>
          <w:szCs w:val="24"/>
        </w:rPr>
        <w:t>«Центра Христианской Практической Психологии»</w:t>
      </w:r>
      <w:r>
        <w:rPr>
          <w:rFonts w:ascii="Times New Roman" w:hAnsi="Times New Roman" w:cs="Times New Roman"/>
          <w:sz w:val="24"/>
          <w:szCs w:val="24"/>
        </w:rPr>
        <w:t xml:space="preserve"> явилась разработка принципов построения христианского консультирования, а в более широком понимании духовно-психологической помощи в структуре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душепопечения</w:t>
      </w:r>
      <w:proofErr w:type="spellEnd"/>
      <w:r w:rsidR="004457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E22">
        <w:rPr>
          <w:rFonts w:ascii="Times New Roman" w:hAnsi="Times New Roman" w:cs="Times New Roman"/>
          <w:sz w:val="24"/>
          <w:szCs w:val="24"/>
        </w:rPr>
        <w:t xml:space="preserve">Данные принципы имеют практическую направленность. На их основе разрабатывается система работы по оказанию духовно-психологической помощи верующим </w:t>
      </w:r>
      <w:r w:rsidR="00500588">
        <w:rPr>
          <w:rFonts w:ascii="Times New Roman" w:hAnsi="Times New Roman" w:cs="Times New Roman"/>
          <w:sz w:val="24"/>
          <w:szCs w:val="24"/>
        </w:rPr>
        <w:t>в</w:t>
      </w:r>
      <w:r w:rsidR="00A54E22">
        <w:rPr>
          <w:rFonts w:ascii="Times New Roman" w:hAnsi="Times New Roman" w:cs="Times New Roman"/>
          <w:sz w:val="24"/>
          <w:szCs w:val="24"/>
        </w:rPr>
        <w:t xml:space="preserve"> православных приходах.</w:t>
      </w:r>
    </w:p>
    <w:p w:rsidR="0044570D" w:rsidRDefault="0044570D" w:rsidP="00B835DB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1243" w:rsidRDefault="00D61243" w:rsidP="00B835DB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разработаны следующие принципы:</w:t>
      </w:r>
    </w:p>
    <w:p w:rsidR="000F3D15" w:rsidRPr="0079306B" w:rsidRDefault="008E74A9" w:rsidP="00B835DB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Принцип «Целостности и системности» души человека.</w:t>
      </w:r>
    </w:p>
    <w:p w:rsidR="000F3D15" w:rsidRPr="0079306B" w:rsidRDefault="008E74A9" w:rsidP="00B835DB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Принцип «</w:t>
      </w:r>
      <w:proofErr w:type="spellStart"/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Обожения</w:t>
      </w:r>
      <w:proofErr w:type="spellEnd"/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(</w:t>
      </w:r>
      <w:proofErr w:type="spellStart"/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теозис</w:t>
      </w:r>
      <w:proofErr w:type="spellEnd"/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)».</w:t>
      </w:r>
    </w:p>
    <w:p w:rsidR="000F3D15" w:rsidRPr="0079306B" w:rsidRDefault="008E74A9" w:rsidP="00B835DB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Принцип «Симфонии двух воль, воли Бога и воли человека».</w:t>
      </w:r>
    </w:p>
    <w:p w:rsidR="000F3D15" w:rsidRPr="0079306B" w:rsidRDefault="008E74A9" w:rsidP="00B835DB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Принцип «Не осудительного, уважительного отношения к личности человека как творению Бога».</w:t>
      </w:r>
    </w:p>
    <w:p w:rsidR="000F3D15" w:rsidRPr="0079306B" w:rsidRDefault="008E74A9" w:rsidP="00B835DB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Принцип «</w:t>
      </w:r>
      <w:proofErr w:type="spellStart"/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Христоцентричности</w:t>
      </w:r>
      <w:proofErr w:type="spellEnd"/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».</w:t>
      </w:r>
    </w:p>
    <w:p w:rsidR="000F3D15" w:rsidRPr="0079306B" w:rsidRDefault="008E74A9" w:rsidP="00B835DB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Принцип «</w:t>
      </w:r>
      <w:proofErr w:type="spellStart"/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Ортодоксоцентричности</w:t>
      </w:r>
      <w:proofErr w:type="spellEnd"/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».</w:t>
      </w:r>
    </w:p>
    <w:p w:rsidR="000F3D15" w:rsidRPr="0079306B" w:rsidRDefault="008E74A9" w:rsidP="00B835DB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Принцип «</w:t>
      </w:r>
      <w:proofErr w:type="spellStart"/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Экклезиоцентричности</w:t>
      </w:r>
      <w:proofErr w:type="spellEnd"/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».</w:t>
      </w:r>
    </w:p>
    <w:p w:rsidR="000F3D15" w:rsidRPr="0079306B" w:rsidRDefault="008E74A9" w:rsidP="00B835DB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Принцип «Единства богословского и психологического подходов».</w:t>
      </w:r>
    </w:p>
    <w:p w:rsidR="000F3D15" w:rsidRPr="0079306B" w:rsidRDefault="008E74A9" w:rsidP="00B835DB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lastRenderedPageBreak/>
        <w:t>Принцип «Творческого использования опыта психологического консультирования при построении теории и практики христианского консультирования».</w:t>
      </w:r>
    </w:p>
    <w:p w:rsidR="005B314D" w:rsidRDefault="005B314D" w:rsidP="00B835D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5B314D" w:rsidRPr="0079306B" w:rsidRDefault="005B314D" w:rsidP="00B835D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1.Принцип «Целостности и системности» души человека.</w:t>
      </w:r>
    </w:p>
    <w:p w:rsidR="005B314D" w:rsidRPr="0079306B" w:rsidRDefault="005B314D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основе данного принципа лежит богословское положение о том, что духовное и душевное (психологическое) представлено в душе в единстве, интегрировано. (Дихотомический подход в богословской антропологии). Они представляют целостную систему и функционируют по ее законам. Соответственно большинство человеческих проблем определяется единством </w:t>
      </w:r>
      <w:proofErr w:type="gramStart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духовного</w:t>
      </w:r>
      <w:proofErr w:type="gramEnd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психологического. Они неразрешимы сугубо на психологическом уровне в отрыве от духовности.</w:t>
      </w:r>
    </w:p>
    <w:p w:rsidR="005B314D" w:rsidRPr="0079306B" w:rsidRDefault="005B314D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Реализация данного принципа в практической деятельности православного психолога и в служении священника предполагает целостный подход в профессиональном взаимодействии с человеком. </w:t>
      </w:r>
    </w:p>
    <w:p w:rsidR="005B314D" w:rsidRDefault="005B314D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Из вышесказанного следует, что попытка выделить поле сугубо духовного </w:t>
      </w:r>
      <w:proofErr w:type="spellStart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душепопечения</w:t>
      </w:r>
      <w:proofErr w:type="spellEnd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или сугубо психологической помощи не соответствует принципу целостности души человека. Исходя из этого желательно, чтобы например священник, </w:t>
      </w:r>
      <w:proofErr w:type="spellStart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окормляя</w:t>
      </w:r>
      <w:proofErr w:type="spellEnd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прихожан, смог оказать целостную духовно-психологическую помощь. </w:t>
      </w:r>
      <w:r w:rsidR="00C266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Для реализации комплексного подхода,</w:t>
      </w: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он должен уметь эффективно использовать психологические знания и </w:t>
      </w:r>
      <w:r w:rsidR="0050058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методы</w:t>
      </w: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переосмысленные в рамках «православной психологии» в контексте пастырского консультирования. </w:t>
      </w:r>
      <w:r w:rsidR="00C266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Обеспечение данного служения предполагает расширение профессиональных компетенций священника.</w:t>
      </w:r>
    </w:p>
    <w:p w:rsidR="007161B1" w:rsidRDefault="0044570D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Данный принцип желательно учитывать в решении вопроса о возможности сотрудничества священника и христианского психолога и других специалистов в прихода</w:t>
      </w:r>
      <w:r w:rsidR="007161B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Русской Православной Церкви. </w:t>
      </w:r>
    </w:p>
    <w:p w:rsidR="00C10EE4" w:rsidRDefault="007161B1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Исходя из данного принципа разделение духовного и психологического нецелесообразно. Сотрудничество возможно в структуре целостного духовно-психологического сопровождения верующих.  </w:t>
      </w:r>
    </w:p>
    <w:p w:rsidR="00C10EE4" w:rsidRDefault="00C10EE4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частных случаях при приходах Русской Православной Церкви возможна организация психологической службы. Однако она не должна носить тотальный, независимый и самодостаточный характер. Теоретические основы и содержание работы в этих подразделениях должны быть органичны православному учению</w:t>
      </w:r>
      <w:r w:rsidR="005E5D94">
        <w:rPr>
          <w:rFonts w:ascii="Times New Roman" w:hAnsi="Times New Roman" w:cs="Times New Roman"/>
          <w:sz w:val="24"/>
          <w:szCs w:val="24"/>
        </w:rPr>
        <w:t xml:space="preserve">, </w:t>
      </w:r>
      <w:r w:rsidR="00D078B7">
        <w:rPr>
          <w:rFonts w:ascii="Times New Roman" w:hAnsi="Times New Roman" w:cs="Times New Roman"/>
          <w:sz w:val="24"/>
          <w:szCs w:val="24"/>
        </w:rPr>
        <w:t>безусловно,</w:t>
      </w:r>
      <w:r w:rsidR="005E5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подчин</w:t>
      </w:r>
      <w:r w:rsidR="005E5D94">
        <w:rPr>
          <w:rFonts w:ascii="Times New Roman" w:hAnsi="Times New Roman" w:cs="Times New Roman"/>
          <w:sz w:val="24"/>
          <w:szCs w:val="24"/>
        </w:rPr>
        <w:t>яться</w:t>
      </w:r>
      <w:r>
        <w:rPr>
          <w:rFonts w:ascii="Times New Roman" w:hAnsi="Times New Roman" w:cs="Times New Roman"/>
          <w:sz w:val="24"/>
          <w:szCs w:val="24"/>
        </w:rPr>
        <w:t xml:space="preserve"> задачам духовно-психологического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душепопечения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организационно включаться в единую систему сопровождения прихожан Русской Православной Церкви под руководством священника, имеющего достаточную профессиональную психологическую подготовку. Являясь руководителем процесса сопровождения, священник осуществля</w:t>
      </w:r>
      <w:r w:rsidR="004E434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планирование и реализацию целостного духовно – психологического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душепопечения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прихожан, по возможности включая в этот процесс педагогические и психологические службы.</w:t>
      </w:r>
    </w:p>
    <w:p w:rsidR="003E39C5" w:rsidRDefault="003E39C5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0DB3" w:rsidRPr="0079306B" w:rsidRDefault="007161B1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</w:t>
      </w:r>
      <w:r w:rsidR="00565F7A"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2.Принцип «</w:t>
      </w:r>
      <w:proofErr w:type="spellStart"/>
      <w:r w:rsidR="00565F7A"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Обожения</w:t>
      </w:r>
      <w:proofErr w:type="spellEnd"/>
      <w:r w:rsidR="00565F7A"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(</w:t>
      </w:r>
      <w:proofErr w:type="spellStart"/>
      <w:r w:rsidR="00565F7A"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теозис</w:t>
      </w:r>
      <w:proofErr w:type="spellEnd"/>
      <w:r w:rsidR="00565F7A"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)».</w:t>
      </w:r>
    </w:p>
    <w:p w:rsidR="00565F7A" w:rsidRPr="0079306B" w:rsidRDefault="00565F7A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основе данного принципа лежит богословское положение о том, что смысл христианской жизни в спасение души, в качественном преображении личности человека, которое происходит при условии прохождения пути от образа божьего к подобию божьему в человеке, т.е. пути «</w:t>
      </w:r>
      <w:proofErr w:type="spellStart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обожения</w:t>
      </w:r>
      <w:proofErr w:type="spellEnd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». </w:t>
      </w:r>
    </w:p>
    <w:p w:rsidR="00565F7A" w:rsidRPr="0079306B" w:rsidRDefault="00565F7A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Исходя из учения о «</w:t>
      </w:r>
      <w:proofErr w:type="spellStart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теозисе</w:t>
      </w:r>
      <w:proofErr w:type="spellEnd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», целью христианского и прежде всего пастырского консультирования является содействие духовному росту прихожан, помощи им на пути «</w:t>
      </w:r>
      <w:proofErr w:type="spellStart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обожения</w:t>
      </w:r>
      <w:proofErr w:type="spellEnd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». В контексте этой глобальной задачи должны решаться и частные индивидуально личностные и семейные проблемы. </w:t>
      </w:r>
    </w:p>
    <w:p w:rsidR="00565F7A" w:rsidRDefault="00565F7A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этом существенное различие христианского консультирования от обычного психологического консультирования.</w:t>
      </w:r>
    </w:p>
    <w:p w:rsidR="003E39C5" w:rsidRPr="0079306B" w:rsidRDefault="003E39C5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В практической сфере в рамках данного принципа предполагается качественное иное понимание целей и смыслов духовно психологической помощи в контексте христианского консультирования, профилактики, поддержки и сопровождения.</w:t>
      </w:r>
      <w:r w:rsidR="00D4477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Это определяет содержательную специфику процесса духовно-психологической помощи. </w:t>
      </w:r>
    </w:p>
    <w:p w:rsidR="00BE434C" w:rsidRPr="0079306B" w:rsidRDefault="00BE434C" w:rsidP="00B835DB">
      <w:pPr>
        <w:spacing w:line="240" w:lineRule="auto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BE434C" w:rsidRPr="0079306B" w:rsidRDefault="00BE434C" w:rsidP="00B835D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3.Принцип «Симфонии двух воль, воли Бога и воли человека».</w:t>
      </w:r>
    </w:p>
    <w:p w:rsidR="00BE434C" w:rsidRPr="0079306B" w:rsidRDefault="00BE434C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основе данного принципа лежит богословское положение о том, что качественное преображение личности человека, духовный рост и как следствие </w:t>
      </w:r>
      <w:proofErr w:type="spellStart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обожение</w:t>
      </w:r>
      <w:proofErr w:type="spellEnd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невозможно без симфонии двух воль. Воли Бога и воли человека. Человек не может достичь этой цели самостоятельно, вне взаимодействия и личного общения с Богом.</w:t>
      </w:r>
    </w:p>
    <w:p w:rsidR="00D44776" w:rsidRPr="00D44776" w:rsidRDefault="00D44776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776">
        <w:rPr>
          <w:rFonts w:ascii="Times New Roman" w:hAnsi="Times New Roman" w:cs="Times New Roman"/>
          <w:sz w:val="24"/>
          <w:szCs w:val="24"/>
        </w:rPr>
        <w:t>Эта мысль четко выражена в св. Евангелии: «Кто может спастись? Человекам это невозможно, но не Богу, ибо Богу все возможно» (Мф. 19: 25-26).</w:t>
      </w:r>
    </w:p>
    <w:p w:rsidR="00D44776" w:rsidRPr="00D44776" w:rsidRDefault="00D44776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776">
        <w:rPr>
          <w:rFonts w:ascii="Times New Roman" w:hAnsi="Times New Roman" w:cs="Times New Roman"/>
          <w:sz w:val="24"/>
          <w:szCs w:val="24"/>
        </w:rPr>
        <w:t>«Никто не может при</w:t>
      </w:r>
      <w:r w:rsidR="00D078B7">
        <w:rPr>
          <w:rFonts w:ascii="Times New Roman" w:hAnsi="Times New Roman" w:cs="Times New Roman"/>
          <w:sz w:val="24"/>
          <w:szCs w:val="24"/>
        </w:rPr>
        <w:t>й</w:t>
      </w:r>
      <w:r w:rsidRPr="00D44776">
        <w:rPr>
          <w:rFonts w:ascii="Times New Roman" w:hAnsi="Times New Roman" w:cs="Times New Roman"/>
          <w:sz w:val="24"/>
          <w:szCs w:val="24"/>
        </w:rPr>
        <w:t>ти ко Мне, если не привлечет его Отец, пославший Меня» (Иоанн 6: 44).</w:t>
      </w:r>
    </w:p>
    <w:p w:rsidR="00A54E22" w:rsidRPr="0079306B" w:rsidRDefault="00D44776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44776">
        <w:rPr>
          <w:rFonts w:ascii="Times New Roman" w:hAnsi="Times New Roman" w:cs="Times New Roman"/>
          <w:sz w:val="24"/>
          <w:szCs w:val="24"/>
        </w:rPr>
        <w:t>Реализация данного принципа имеет бол</w:t>
      </w:r>
      <w:r w:rsidR="00D078B7">
        <w:rPr>
          <w:rFonts w:ascii="Times New Roman" w:hAnsi="Times New Roman" w:cs="Times New Roman"/>
          <w:sz w:val="24"/>
          <w:szCs w:val="24"/>
        </w:rPr>
        <w:t>ьшое значение в понимании сути христианского консультирования</w:t>
      </w:r>
      <w:r w:rsidRPr="00D44776">
        <w:rPr>
          <w:rFonts w:ascii="Times New Roman" w:hAnsi="Times New Roman" w:cs="Times New Roman"/>
          <w:sz w:val="24"/>
          <w:szCs w:val="24"/>
        </w:rPr>
        <w:t xml:space="preserve"> и разработки его методов. Если в традиционном психологическом консультировании под терапевтическим процессом понимается система межличностных взаимодействий между специалистом и клиен</w:t>
      </w:r>
      <w:r w:rsidR="00D078B7">
        <w:rPr>
          <w:rFonts w:ascii="Times New Roman" w:hAnsi="Times New Roman" w:cs="Times New Roman"/>
          <w:sz w:val="24"/>
          <w:szCs w:val="24"/>
        </w:rPr>
        <w:t>том, то в православной психологии</w:t>
      </w:r>
      <w:r w:rsidR="00A54E22">
        <w:rPr>
          <w:rFonts w:ascii="Times New Roman" w:hAnsi="Times New Roman" w:cs="Times New Roman"/>
          <w:sz w:val="24"/>
          <w:szCs w:val="24"/>
        </w:rPr>
        <w:t>,</w:t>
      </w:r>
      <w:r w:rsidR="00A54E22" w:rsidRPr="00A54E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54E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 частности</w:t>
      </w:r>
      <w:r w:rsidR="00A54E22"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54E2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</w:t>
      </w:r>
      <w:r w:rsidR="00D078B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христианском консультировании</w:t>
      </w:r>
      <w:r w:rsidR="00A54E22"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терапевтический процесс предполагает два уровня взаимодействия.</w:t>
      </w:r>
    </w:p>
    <w:p w:rsidR="00A54E22" w:rsidRDefault="00A54E22" w:rsidP="00B835DB">
      <w:pPr>
        <w:spacing w:line="240" w:lineRule="auto"/>
        <w:ind w:right="-1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«Горизонтальный уровень» - межличностных взаимодействий между специалистом и </w:t>
      </w:r>
      <w:r w:rsidR="00D078B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человеком</w:t>
      </w: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A54E22" w:rsidRDefault="00A54E22" w:rsidP="00B835DB">
      <w:pPr>
        <w:spacing w:line="240" w:lineRule="auto"/>
        <w:ind w:right="-1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«Вертикальный уровень» - взаимодействие между ними и Богом.</w:t>
      </w:r>
    </w:p>
    <w:p w:rsidR="00D44776" w:rsidRPr="00D44776" w:rsidRDefault="00D44776" w:rsidP="00B835D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44776">
        <w:rPr>
          <w:rFonts w:ascii="Times New Roman" w:hAnsi="Times New Roman" w:cs="Times New Roman"/>
          <w:sz w:val="24"/>
          <w:szCs w:val="24"/>
        </w:rPr>
        <w:t>Например, специалист, разбирая семейную проблему, рассматривает ее не только в контексте системы отношений между мужем и женой, но и включает в нее божественное измерение.</w:t>
      </w:r>
    </w:p>
    <w:p w:rsidR="00D44776" w:rsidRPr="00D44776" w:rsidRDefault="00D44776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776">
        <w:rPr>
          <w:rFonts w:ascii="Times New Roman" w:hAnsi="Times New Roman" w:cs="Times New Roman"/>
          <w:sz w:val="24"/>
          <w:szCs w:val="24"/>
        </w:rPr>
        <w:t xml:space="preserve">На основе данного понимания, возможно, разработать практические методики, которые </w:t>
      </w:r>
      <w:r w:rsidR="00D078B7">
        <w:rPr>
          <w:rFonts w:ascii="Times New Roman" w:hAnsi="Times New Roman" w:cs="Times New Roman"/>
          <w:sz w:val="24"/>
          <w:szCs w:val="24"/>
        </w:rPr>
        <w:t xml:space="preserve">можно использовать в контексте </w:t>
      </w:r>
      <w:r w:rsidRPr="00D44776">
        <w:rPr>
          <w:rFonts w:ascii="Times New Roman" w:hAnsi="Times New Roman" w:cs="Times New Roman"/>
          <w:sz w:val="24"/>
          <w:szCs w:val="24"/>
        </w:rPr>
        <w:t>христианского</w:t>
      </w:r>
      <w:r w:rsidR="00D078B7">
        <w:rPr>
          <w:rFonts w:ascii="Times New Roman" w:hAnsi="Times New Roman" w:cs="Times New Roman"/>
          <w:sz w:val="24"/>
          <w:szCs w:val="24"/>
        </w:rPr>
        <w:t xml:space="preserve"> (пастырского) консультирования</w:t>
      </w:r>
      <w:r w:rsidRPr="00D44776">
        <w:rPr>
          <w:rFonts w:ascii="Times New Roman" w:hAnsi="Times New Roman" w:cs="Times New Roman"/>
          <w:sz w:val="24"/>
          <w:szCs w:val="24"/>
        </w:rPr>
        <w:t>. Например, задание для семьи: «Проживите данный день, памятуя о том, что с Вами рядом в системе Ваших отношений постоянно присутствует Господь. Он рядом с Вами где бы Вы не находились, что бы Вы не делали». При следующей встречи с семьей специалист предлагает участникам подвести итоги задания, обсудить возникший опыт, переживания клиентов, конкретные ситуации и особенности субъективных состояний и реакций на них.</w:t>
      </w:r>
    </w:p>
    <w:p w:rsidR="00D44776" w:rsidRPr="00D44776" w:rsidRDefault="00D44776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776">
        <w:rPr>
          <w:rFonts w:ascii="Times New Roman" w:hAnsi="Times New Roman" w:cs="Times New Roman"/>
          <w:sz w:val="24"/>
          <w:szCs w:val="24"/>
        </w:rPr>
        <w:t>Реализация данного принципа позволяет переосмыслить содержание циркулярных вопросов. Можно в беседу включить вопрос: «Как думаешь, что</w:t>
      </w:r>
      <w:r w:rsidR="007F4E39">
        <w:rPr>
          <w:rFonts w:ascii="Times New Roman" w:hAnsi="Times New Roman" w:cs="Times New Roman"/>
          <w:sz w:val="24"/>
          <w:szCs w:val="24"/>
        </w:rPr>
        <w:t xml:space="preserve"> бы</w:t>
      </w:r>
      <w:r w:rsidRPr="00D44776">
        <w:rPr>
          <w:rFonts w:ascii="Times New Roman" w:hAnsi="Times New Roman" w:cs="Times New Roman"/>
          <w:sz w:val="24"/>
          <w:szCs w:val="24"/>
        </w:rPr>
        <w:t xml:space="preserve"> сказал по этому поводу твой духовный отец</w:t>
      </w:r>
      <w:r w:rsidR="007F4E39">
        <w:rPr>
          <w:rFonts w:ascii="Times New Roman" w:hAnsi="Times New Roman" w:cs="Times New Roman"/>
          <w:sz w:val="24"/>
          <w:szCs w:val="24"/>
        </w:rPr>
        <w:t>.</w:t>
      </w:r>
    </w:p>
    <w:p w:rsidR="00D44776" w:rsidRPr="00D44776" w:rsidRDefault="00D44776" w:rsidP="00B835DB">
      <w:pPr>
        <w:spacing w:line="240" w:lineRule="auto"/>
        <w:ind w:right="-1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FE1EFF" w:rsidRPr="00D44776" w:rsidRDefault="00FE1EFF" w:rsidP="00B835DB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44776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4.Принцип «Не осудительного, уважительного отношения к личности человека как творению Бога».</w:t>
      </w:r>
    </w:p>
    <w:p w:rsidR="00FE1EFF" w:rsidRPr="00295845" w:rsidRDefault="00FE1EFF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Принцип проистекает из христианской заповеди любви к Богу и </w:t>
      </w:r>
      <w:proofErr w:type="gramStart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ближним</w:t>
      </w:r>
      <w:proofErr w:type="gramEnd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Он заключается в том, что христианский консультант относится к человеку не осудительно и уважительно, потому что в любом человеке отображается образ и подобие Бога, его творца. И как следствие безоговорочное принятие личности человека.</w:t>
      </w:r>
      <w:r w:rsidR="00295845" w:rsidRPr="00295845">
        <w:rPr>
          <w:rFonts w:ascii="Times New Roman" w:hAnsi="Times New Roman" w:cs="Times New Roman"/>
          <w:sz w:val="20"/>
          <w:szCs w:val="20"/>
        </w:rPr>
        <w:t xml:space="preserve"> </w:t>
      </w:r>
      <w:r w:rsidR="00295845" w:rsidRPr="00295845">
        <w:rPr>
          <w:rFonts w:ascii="Times New Roman" w:hAnsi="Times New Roman" w:cs="Times New Roman"/>
          <w:sz w:val="24"/>
          <w:szCs w:val="24"/>
        </w:rPr>
        <w:t>Духовно-психологическая помощь человеку есть проявление любви и служения Богу и ближнему.</w:t>
      </w:r>
    </w:p>
    <w:p w:rsidR="00FE1EFF" w:rsidRDefault="00295845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практической сфере б</w:t>
      </w:r>
      <w:r w:rsidR="00FE1EFF"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ережное отношение к человеку предусматривает уважительное отношение к свободе его воли и недопустимость манипулирования прихожанином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FE1EFF"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частности в</w:t>
      </w:r>
      <w:r w:rsidR="00FE1EFF"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консультативном процессе.</w:t>
      </w:r>
    </w:p>
    <w:p w:rsidR="00174495" w:rsidRDefault="00295845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так же</w:t>
      </w:r>
      <w:r w:rsidR="001744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74495">
        <w:rPr>
          <w:rFonts w:ascii="Times New Roman" w:hAnsi="Times New Roman" w:cs="Times New Roman"/>
          <w:sz w:val="24"/>
          <w:szCs w:val="24"/>
        </w:rPr>
        <w:t xml:space="preserve">реализация данного принципа предъявляет высокие требования к духовности христианского консультанта. Очевидно, что иметь веру и знать методики работы недостаточно. Возникает вопрос о содержание и организации духовно-психологической подготовки специалистов для осуществления служения. </w:t>
      </w:r>
    </w:p>
    <w:p w:rsidR="00295845" w:rsidRPr="0079306B" w:rsidRDefault="00295845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FE1EFF" w:rsidRPr="0079306B" w:rsidRDefault="00FE1EFF" w:rsidP="00B835D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lastRenderedPageBreak/>
        <w:t>5.Принцип «</w:t>
      </w:r>
      <w:proofErr w:type="spellStart"/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Христоцентричности</w:t>
      </w:r>
      <w:proofErr w:type="spellEnd"/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».</w:t>
      </w:r>
    </w:p>
    <w:p w:rsidR="00B1350D" w:rsidRPr="0079306B" w:rsidRDefault="00B1350D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основе данного принципа лежит богословское положение о том, что источником нашего спасения является </w:t>
      </w:r>
      <w:proofErr w:type="spellStart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боговоплощение</w:t>
      </w:r>
      <w:proofErr w:type="spellEnd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земная жизнь и воскресение Господа нашего Иисуса Христа.</w:t>
      </w:r>
    </w:p>
    <w:p w:rsidR="00B1350D" w:rsidRPr="0079306B" w:rsidRDefault="00B1350D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Он реализуется в обращенности к Богу как смыслу и цели жизни человека. В его контексте рассматривается возможность и практика </w:t>
      </w:r>
      <w:proofErr w:type="spellStart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богообщения</w:t>
      </w:r>
      <w:proofErr w:type="spellEnd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B1350D" w:rsidRPr="0079306B" w:rsidRDefault="00B1350D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Так же данный принцип предполагает изучение духовно-психологических аспектов земной проповеди и служения Спасителя в целях разработки методов христианского консультирования. Желательно исследование и использование в практической работе стратегий, приемов и методов взаимодействия Спасителя с людьми, отраженных в Священном Писании.</w:t>
      </w:r>
    </w:p>
    <w:p w:rsidR="00B1350D" w:rsidRPr="00174495" w:rsidRDefault="00B1350D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1744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Для становления христианского консультирования значимо исследование, систематизация и использование евангельских сюжетов, притч и поучений Спасителя в качестве метода христианского консультирования.</w:t>
      </w:r>
    </w:p>
    <w:p w:rsidR="00174495" w:rsidRPr="00174495" w:rsidRDefault="00174495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495">
        <w:rPr>
          <w:rFonts w:ascii="Times New Roman" w:hAnsi="Times New Roman" w:cs="Times New Roman"/>
          <w:sz w:val="24"/>
          <w:szCs w:val="24"/>
        </w:rPr>
        <w:t>Притчи широко используются в различных религиозных, философских системах, а так же как метод в психотерапии (</w:t>
      </w:r>
      <w:proofErr w:type="spellStart"/>
      <w:r w:rsidRPr="00174495">
        <w:rPr>
          <w:rFonts w:ascii="Times New Roman" w:hAnsi="Times New Roman" w:cs="Times New Roman"/>
          <w:sz w:val="24"/>
          <w:szCs w:val="24"/>
        </w:rPr>
        <w:t>притчетерапия</w:t>
      </w:r>
      <w:proofErr w:type="spellEnd"/>
      <w:r w:rsidRPr="00174495">
        <w:rPr>
          <w:rFonts w:ascii="Times New Roman" w:hAnsi="Times New Roman" w:cs="Times New Roman"/>
          <w:sz w:val="24"/>
          <w:szCs w:val="24"/>
        </w:rPr>
        <w:t xml:space="preserve">). Притчи характеризуются иносказательностью, </w:t>
      </w:r>
      <w:r w:rsidR="007F4E39">
        <w:rPr>
          <w:rFonts w:ascii="Times New Roman" w:hAnsi="Times New Roman" w:cs="Times New Roman"/>
          <w:sz w:val="24"/>
          <w:szCs w:val="24"/>
        </w:rPr>
        <w:t>сложным построением</w:t>
      </w:r>
      <w:r w:rsidRPr="00174495">
        <w:rPr>
          <w:rFonts w:ascii="Times New Roman" w:hAnsi="Times New Roman" w:cs="Times New Roman"/>
          <w:sz w:val="24"/>
          <w:szCs w:val="24"/>
        </w:rPr>
        <w:t xml:space="preserve"> смысл</w:t>
      </w:r>
      <w:r w:rsidR="007F4E39">
        <w:rPr>
          <w:rFonts w:ascii="Times New Roman" w:hAnsi="Times New Roman" w:cs="Times New Roman"/>
          <w:sz w:val="24"/>
          <w:szCs w:val="24"/>
        </w:rPr>
        <w:t>ов</w:t>
      </w:r>
      <w:r w:rsidRPr="00174495">
        <w:rPr>
          <w:rFonts w:ascii="Times New Roman" w:hAnsi="Times New Roman" w:cs="Times New Roman"/>
          <w:sz w:val="24"/>
          <w:szCs w:val="24"/>
        </w:rPr>
        <w:t xml:space="preserve">, часто предлагаются в форме образного, повествовательного рассказа. Могут на поверхностном и на глубинном </w:t>
      </w:r>
      <w:proofErr w:type="gramStart"/>
      <w:r w:rsidRPr="00174495">
        <w:rPr>
          <w:rFonts w:ascii="Times New Roman" w:hAnsi="Times New Roman" w:cs="Times New Roman"/>
          <w:sz w:val="24"/>
          <w:szCs w:val="24"/>
        </w:rPr>
        <w:t>уровнях</w:t>
      </w:r>
      <w:proofErr w:type="gramEnd"/>
      <w:r w:rsidRPr="00174495">
        <w:rPr>
          <w:rFonts w:ascii="Times New Roman" w:hAnsi="Times New Roman" w:cs="Times New Roman"/>
          <w:sz w:val="24"/>
          <w:szCs w:val="24"/>
        </w:rPr>
        <w:t xml:space="preserve"> содержания нести в себе загадку, возможно головоломку. </w:t>
      </w:r>
    </w:p>
    <w:p w:rsidR="00174495" w:rsidRPr="00174495" w:rsidRDefault="00174495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495">
        <w:rPr>
          <w:rFonts w:ascii="Times New Roman" w:hAnsi="Times New Roman" w:cs="Times New Roman"/>
          <w:sz w:val="24"/>
          <w:szCs w:val="24"/>
        </w:rPr>
        <w:t xml:space="preserve">Работа в этом направлении чрезвычайно перспективна. Специалисты отмечают универсальную общеразвивающую функцию притч, в частности и с христианским содержанием. Их использование может, способствовать развитию интуиции, мышления, умения понимать переносный и символический смысл, а так же эффективно решать проблемные ситуации.  </w:t>
      </w:r>
    </w:p>
    <w:p w:rsidR="00174495" w:rsidRPr="00174495" w:rsidRDefault="00174495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495">
        <w:rPr>
          <w:rFonts w:ascii="Times New Roman" w:hAnsi="Times New Roman" w:cs="Times New Roman"/>
          <w:sz w:val="24"/>
          <w:szCs w:val="24"/>
        </w:rPr>
        <w:t>Работа с христианскими притчами может быть эффективна и при решении частных, специфических психотерапевтических задач. При создании условий для более адекватного осознания семейной, личностной проблематики, при изменении к ним отношений и реакций на них. Притча как толчок к новому пониманию, переосмыслению себя и окружающих, своих отношений с Богом, к его истинам и заповедям.</w:t>
      </w:r>
    </w:p>
    <w:p w:rsidR="00174495" w:rsidRPr="00174495" w:rsidRDefault="00174495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495">
        <w:rPr>
          <w:rFonts w:ascii="Times New Roman" w:hAnsi="Times New Roman" w:cs="Times New Roman"/>
          <w:sz w:val="24"/>
          <w:szCs w:val="24"/>
        </w:rPr>
        <w:t xml:space="preserve">В своей земной жизни Спаситель часто прибегал к использованию притч. Мы читаем в Евангелие от Матфея: «Выйдя же в день тот из дома, Иисус сел у моря. И собралось к Нему множество народа, так что Он вошел в лодку и сел; а весь народ стоял на берегу, И поучал их много притчами» (Мф. 13: 1-3). </w:t>
      </w:r>
    </w:p>
    <w:p w:rsidR="00174495" w:rsidRPr="00174495" w:rsidRDefault="00174495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495">
        <w:rPr>
          <w:rFonts w:ascii="Times New Roman" w:hAnsi="Times New Roman" w:cs="Times New Roman"/>
          <w:sz w:val="24"/>
          <w:szCs w:val="24"/>
        </w:rPr>
        <w:t xml:space="preserve">Погружаясь в притчи Нового Завета, верующий отождествляется с их содержанием, с их смыслами. Происходит встреча с Богом как автором притч, а так же иносказательно Спаситель присутствует в них в форме Божественных истин, учения о смыслах и путях жизни. Таким образом, в работе с притчами возникает связь не только между верующим, христианским консультантом, содержанием притч, но и с Господом, подлинным целителем наших душ. Евангельская притча это пространство </w:t>
      </w:r>
      <w:proofErr w:type="spellStart"/>
      <w:r w:rsidRPr="00174495">
        <w:rPr>
          <w:rFonts w:ascii="Times New Roman" w:hAnsi="Times New Roman" w:cs="Times New Roman"/>
          <w:sz w:val="24"/>
          <w:szCs w:val="24"/>
        </w:rPr>
        <w:t>богообщения</w:t>
      </w:r>
      <w:proofErr w:type="spellEnd"/>
      <w:r w:rsidRPr="00174495">
        <w:rPr>
          <w:rFonts w:ascii="Times New Roman" w:hAnsi="Times New Roman" w:cs="Times New Roman"/>
          <w:sz w:val="24"/>
          <w:szCs w:val="24"/>
        </w:rPr>
        <w:t xml:space="preserve">, и как следствие возможной терапии (целения). Погружение в них может способствовать глубоким переживаниям, переосмыслениям, духовно-душевной терапии и развитию.  </w:t>
      </w:r>
    </w:p>
    <w:p w:rsidR="00174495" w:rsidRPr="00174495" w:rsidRDefault="00174495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495">
        <w:rPr>
          <w:rFonts w:ascii="Times New Roman" w:hAnsi="Times New Roman" w:cs="Times New Roman"/>
          <w:sz w:val="24"/>
          <w:szCs w:val="24"/>
        </w:rPr>
        <w:t>Предстоит исследовать духовно-психологическое значение Новозаветных притч, разработать методические указания по их использованию в консультативном процессе. Например, на каких этапах консультирования, при каком содержании запроса прихожанина, с какой целевой установкой можно использовать те или иные притчи. В результате этой работы желательно составить тематические сборники, где притчи были бы дифференцированы по актуальным вопросам консультирования.</w:t>
      </w:r>
    </w:p>
    <w:p w:rsidR="00174495" w:rsidRPr="00174495" w:rsidRDefault="00174495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495">
        <w:rPr>
          <w:rFonts w:ascii="Times New Roman" w:hAnsi="Times New Roman" w:cs="Times New Roman"/>
          <w:sz w:val="24"/>
          <w:szCs w:val="24"/>
        </w:rPr>
        <w:t>При необходимом критическом подходе, приемлемый опыт работы с притчами</w:t>
      </w:r>
      <w:r w:rsidR="00DE3138">
        <w:rPr>
          <w:rFonts w:ascii="Times New Roman" w:hAnsi="Times New Roman" w:cs="Times New Roman"/>
          <w:sz w:val="24"/>
          <w:szCs w:val="24"/>
        </w:rPr>
        <w:t>,</w:t>
      </w:r>
      <w:r w:rsidRPr="00174495">
        <w:rPr>
          <w:rFonts w:ascii="Times New Roman" w:hAnsi="Times New Roman" w:cs="Times New Roman"/>
          <w:sz w:val="24"/>
          <w:szCs w:val="24"/>
        </w:rPr>
        <w:t xml:space="preserve"> накопленный в практической психологии, может испол</w:t>
      </w:r>
      <w:r w:rsidR="00DE3138">
        <w:rPr>
          <w:rFonts w:ascii="Times New Roman" w:hAnsi="Times New Roman" w:cs="Times New Roman"/>
          <w:sz w:val="24"/>
          <w:szCs w:val="24"/>
        </w:rPr>
        <w:t>ьзоваться при реализации задач христианского консультирования</w:t>
      </w:r>
      <w:r w:rsidRPr="00174495">
        <w:rPr>
          <w:rFonts w:ascii="Times New Roman" w:hAnsi="Times New Roman" w:cs="Times New Roman"/>
          <w:sz w:val="24"/>
          <w:szCs w:val="24"/>
        </w:rPr>
        <w:t xml:space="preserve">. В частности разработанные специалистами этапы и приемы в работе </w:t>
      </w:r>
      <w:r w:rsidR="00DE3138">
        <w:rPr>
          <w:rFonts w:ascii="Times New Roman" w:hAnsi="Times New Roman" w:cs="Times New Roman"/>
          <w:sz w:val="24"/>
          <w:szCs w:val="24"/>
        </w:rPr>
        <w:t>с ними</w:t>
      </w:r>
      <w:r w:rsidRPr="00174495">
        <w:rPr>
          <w:rFonts w:ascii="Times New Roman" w:hAnsi="Times New Roman" w:cs="Times New Roman"/>
          <w:sz w:val="24"/>
          <w:szCs w:val="24"/>
        </w:rPr>
        <w:t>.</w:t>
      </w:r>
    </w:p>
    <w:p w:rsidR="00B1350D" w:rsidRPr="0079306B" w:rsidRDefault="00B1350D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FE1EFF" w:rsidRPr="0079306B" w:rsidRDefault="00FE1EFF" w:rsidP="00B835D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lastRenderedPageBreak/>
        <w:t>6.Принцип «</w:t>
      </w:r>
      <w:proofErr w:type="spellStart"/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Ортодоксоцентричности</w:t>
      </w:r>
      <w:proofErr w:type="spellEnd"/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».</w:t>
      </w:r>
    </w:p>
    <w:p w:rsidR="00AC6A1F" w:rsidRPr="0079306B" w:rsidRDefault="00AC6A1F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Данный принцип предполагает исследование и последующее использование опыта </w:t>
      </w:r>
      <w:proofErr w:type="spellStart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душепопечения</w:t>
      </w:r>
      <w:proofErr w:type="spellEnd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аскетической практики Православной Церкви при</w:t>
      </w:r>
      <w:r w:rsidR="00DE313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разработке конкретных методов </w:t>
      </w: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христиа</w:t>
      </w:r>
      <w:r w:rsidR="00DE313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нского консультирования</w:t>
      </w: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В наследии великих отцов Православной Церкви накоплены знания по вопросам </w:t>
      </w:r>
      <w:proofErr w:type="spellStart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духовничества</w:t>
      </w:r>
      <w:proofErr w:type="spellEnd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окормления</w:t>
      </w:r>
      <w:proofErr w:type="spellEnd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прихожан, по обеспечению духовного преображения и развития, организации внутренней духовной жизни, а так же по таким частным вопросам как борьба со страстями, решения конкретных личностных духовно-душевных проблем, по семейной проблематике. Данное наследие желательно исследовать с духовно-психологических позиций, систематизировать и рассмотреть вопрос в какой степени и в какой форме его можно включить в христианское консультирование.</w:t>
      </w:r>
    </w:p>
    <w:p w:rsidR="00AC6A1F" w:rsidRPr="0079306B" w:rsidRDefault="00AC6A1F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Так же перспективно исследование, систематизация и использование высказываний, поучений, житейских историй отцов Православной Церкви в качестве стимулирующих притч как метод христианского консультирования.</w:t>
      </w:r>
    </w:p>
    <w:p w:rsidR="006C5791" w:rsidRPr="0079306B" w:rsidRDefault="006C5791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6C5791" w:rsidRPr="0079306B" w:rsidRDefault="006C5791" w:rsidP="00B835D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7.Принцип «</w:t>
      </w:r>
      <w:proofErr w:type="spellStart"/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Экклезиоцентричности</w:t>
      </w:r>
      <w:proofErr w:type="spellEnd"/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».</w:t>
      </w:r>
    </w:p>
    <w:p w:rsidR="004218AB" w:rsidRDefault="003D72AB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основе данного принципа лежит богословское положение о том, что, </w:t>
      </w:r>
      <w:proofErr w:type="spellStart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</w:t>
      </w:r>
      <w:r w:rsidR="004218A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</w:t>
      </w: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жение</w:t>
      </w:r>
      <w:proofErr w:type="spellEnd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человека осуществляется в Церкви Христовой.</w:t>
      </w:r>
    </w:p>
    <w:p w:rsidR="003D72AB" w:rsidRPr="0079306B" w:rsidRDefault="003D72AB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4218A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практическом плане, д</w:t>
      </w: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анный принцип предполагает включение прихожанина в разные аспекты жизни Церкви, и в частности в жизнь прихода. Прежде всего:</w:t>
      </w:r>
    </w:p>
    <w:p w:rsidR="003D72AB" w:rsidRPr="0079306B" w:rsidRDefault="003D72AB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1). В соборные богослужения и таинства церкви. В таинствах мы приобретаем актуальный опыт </w:t>
      </w:r>
      <w:proofErr w:type="spellStart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богообщения</w:t>
      </w:r>
      <w:proofErr w:type="spellEnd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Мы взаимодействуем с Богом, </w:t>
      </w:r>
      <w:r w:rsidR="00DE313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 </w:t>
      </w: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божественными энергиями. </w:t>
      </w:r>
    </w:p>
    <w:p w:rsidR="003D72AB" w:rsidRPr="0079306B" w:rsidRDefault="003D72AB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2). Включение в общинную жизнь прихода. В систему отношений внутри прихода. Например: в работу воскресных школ и приходских детско-подростковых объединений, в работу объединений для пожилых прихожан и т.д. </w:t>
      </w:r>
    </w:p>
    <w:p w:rsidR="003D72AB" w:rsidRPr="0079306B" w:rsidRDefault="003D72AB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3). Включение в общественную жизнь прихода. В систему отношений прихода с внешней социальной средой: благотворительная деятельность, работа с населением в различных ее формах. </w:t>
      </w:r>
    </w:p>
    <w:p w:rsidR="003D72AB" w:rsidRPr="0079306B" w:rsidRDefault="003D72AB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Все это служит духовному росту прихожан, стяжанию любви к Богу, братьям во Христе, смирению, осознанию православного единства и общности, однозначной православной самоидентификации.</w:t>
      </w:r>
    </w:p>
    <w:p w:rsidR="003D72AB" w:rsidRPr="0079306B" w:rsidRDefault="003D72AB" w:rsidP="00B835D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6C5791" w:rsidRPr="0079306B" w:rsidRDefault="006C5791" w:rsidP="00B835D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8.Принцип «Единства богословского и психологического подходов».</w:t>
      </w:r>
    </w:p>
    <w:p w:rsidR="00514594" w:rsidRPr="0079306B" w:rsidRDefault="00514594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Данный принцип утверждает единство двух источников при построении теории и практики православной психологии и в частности, христианского консультирования. С одной стороны его теоретико-методологической основой является богословская антропология.</w:t>
      </w:r>
    </w:p>
    <w:p w:rsidR="00514594" w:rsidRDefault="00514594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Вместе с тем христианское консультирование избирательно аккумулирует научные достижения и в частности, опыт реализации консультативного процесса, накопленный в психологии органичный </w:t>
      </w:r>
      <w:r w:rsidR="00D520C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х</w:t>
      </w: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ристианскому учению.</w:t>
      </w:r>
    </w:p>
    <w:p w:rsidR="00CC7B4F" w:rsidRDefault="00CC7B4F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построении христианского консультирования необходимо учитывать объективные закономерности и опыт консультативного процесса, изучаемые в научной психологии. Многое будет полностью или частично тождественно. Например, принципы работы с человеком, этапы и в значительной степени методы консультативного процесса будут в той или иной степени совпадать. Однако, желательно подвергать этот опыт, критическому анализу отвергая неприемлемое, вбирая полезное и органичное для системы работы в целом. </w:t>
      </w:r>
    </w:p>
    <w:p w:rsidR="00514594" w:rsidRPr="0079306B" w:rsidRDefault="00514594" w:rsidP="00B835D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6C5791" w:rsidRPr="0079306B" w:rsidRDefault="006C5791" w:rsidP="00B835D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9.Принцип «Творческого использования опыта психологического консультирования при построении теории и практики христианского консультирования».</w:t>
      </w:r>
    </w:p>
    <w:p w:rsidR="00234265" w:rsidRPr="00B31C33" w:rsidRDefault="00234265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Данный принцип является частным случаем предыдущего принципа. Он </w:t>
      </w:r>
      <w:r w:rsidR="00D520C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предполагает, что в служении христианского консультанта</w:t>
      </w:r>
      <w:r w:rsidRPr="00B31C3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желательно творчески учитывать принципы работы с клиентом, разработанные в психологии. </w:t>
      </w:r>
    </w:p>
    <w:p w:rsidR="00B31C33" w:rsidRPr="00B31C33" w:rsidRDefault="00B31C33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C33">
        <w:rPr>
          <w:rFonts w:ascii="Times New Roman" w:hAnsi="Times New Roman" w:cs="Times New Roman"/>
          <w:sz w:val="24"/>
          <w:szCs w:val="24"/>
        </w:rPr>
        <w:t>В них рассматриваются ограничения и возможности в работе с человеком, на основе обобщения практического опыта специалистов. Данные принципы желательно включить в теорет</w:t>
      </w:r>
      <w:r w:rsidR="00D520CA">
        <w:rPr>
          <w:rFonts w:ascii="Times New Roman" w:hAnsi="Times New Roman" w:cs="Times New Roman"/>
          <w:sz w:val="24"/>
          <w:szCs w:val="24"/>
        </w:rPr>
        <w:t xml:space="preserve">ическое обоснование и практику </w:t>
      </w:r>
      <w:r w:rsidRPr="00B31C33">
        <w:rPr>
          <w:rFonts w:ascii="Times New Roman" w:hAnsi="Times New Roman" w:cs="Times New Roman"/>
          <w:sz w:val="24"/>
          <w:szCs w:val="24"/>
        </w:rPr>
        <w:t xml:space="preserve">христианского консультирования в структуре Русской Православной Церкви. К сожалению, священники не всегда с ними знакомы и тем паче не всегда ими руководствуются в </w:t>
      </w:r>
      <w:proofErr w:type="gramStart"/>
      <w:r w:rsidRPr="00B31C33">
        <w:rPr>
          <w:rFonts w:ascii="Times New Roman" w:hAnsi="Times New Roman" w:cs="Times New Roman"/>
          <w:sz w:val="24"/>
          <w:szCs w:val="24"/>
        </w:rPr>
        <w:t>пастырском</w:t>
      </w:r>
      <w:proofErr w:type="gramEnd"/>
      <w:r w:rsidRPr="00B31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C33">
        <w:rPr>
          <w:rFonts w:ascii="Times New Roman" w:hAnsi="Times New Roman" w:cs="Times New Roman"/>
          <w:sz w:val="24"/>
          <w:szCs w:val="24"/>
        </w:rPr>
        <w:t>окормлении</w:t>
      </w:r>
      <w:proofErr w:type="spellEnd"/>
      <w:r w:rsidRPr="00B31C33">
        <w:rPr>
          <w:rFonts w:ascii="Times New Roman" w:hAnsi="Times New Roman" w:cs="Times New Roman"/>
          <w:sz w:val="24"/>
          <w:szCs w:val="24"/>
        </w:rPr>
        <w:t xml:space="preserve"> прихожан.  Можно выделить общие принципы работы с человеком и частные принципы консультирования. </w:t>
      </w:r>
    </w:p>
    <w:p w:rsidR="00B31C33" w:rsidRPr="00B31C33" w:rsidRDefault="00B31C33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C33">
        <w:rPr>
          <w:rFonts w:ascii="Times New Roman" w:hAnsi="Times New Roman" w:cs="Times New Roman"/>
          <w:sz w:val="24"/>
          <w:szCs w:val="24"/>
        </w:rPr>
        <w:t>В контексте общих правил работы практического психолога традиционно выделяют следующие принципы консультирования:</w:t>
      </w:r>
      <w:r w:rsidRPr="00B31C3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31C33">
        <w:rPr>
          <w:rFonts w:ascii="Times New Roman" w:hAnsi="Times New Roman" w:cs="Times New Roman"/>
          <w:sz w:val="24"/>
          <w:szCs w:val="24"/>
        </w:rPr>
        <w:t>гуманности»,</w:t>
      </w:r>
      <w:r w:rsidRPr="00B31C3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31C33">
        <w:rPr>
          <w:rFonts w:ascii="Times New Roman" w:hAnsi="Times New Roman" w:cs="Times New Roman"/>
          <w:sz w:val="24"/>
          <w:szCs w:val="24"/>
        </w:rPr>
        <w:t>конфиденциальности», «профессиональной компетентности», «профессиональной тайны», «добровольности», «объективности», «профессиональной ответственности»</w:t>
      </w:r>
      <w:r w:rsidR="00D520CA">
        <w:rPr>
          <w:rFonts w:ascii="Times New Roman" w:hAnsi="Times New Roman" w:cs="Times New Roman"/>
          <w:sz w:val="24"/>
          <w:szCs w:val="24"/>
        </w:rPr>
        <w:t>.</w:t>
      </w:r>
    </w:p>
    <w:p w:rsidR="00B31C33" w:rsidRPr="00B31C33" w:rsidRDefault="00B31C33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C33">
        <w:rPr>
          <w:rFonts w:ascii="Times New Roman" w:hAnsi="Times New Roman" w:cs="Times New Roman"/>
          <w:sz w:val="24"/>
          <w:szCs w:val="24"/>
        </w:rPr>
        <w:t xml:space="preserve">К специфическим принципам работы консультанта можно отнести: «принцип оптимизма», «принцип разграничения личных и профессиональных отношений», «принцип ненасилия», «принцип доброжелательного и </w:t>
      </w:r>
      <w:proofErr w:type="spellStart"/>
      <w:r w:rsidRPr="00B31C33">
        <w:rPr>
          <w:rFonts w:ascii="Times New Roman" w:hAnsi="Times New Roman" w:cs="Times New Roman"/>
          <w:sz w:val="24"/>
          <w:szCs w:val="24"/>
        </w:rPr>
        <w:t>безоценочного</w:t>
      </w:r>
      <w:proofErr w:type="spellEnd"/>
      <w:r w:rsidRPr="00B31C33">
        <w:rPr>
          <w:rFonts w:ascii="Times New Roman" w:hAnsi="Times New Roman" w:cs="Times New Roman"/>
          <w:sz w:val="24"/>
          <w:szCs w:val="24"/>
        </w:rPr>
        <w:t xml:space="preserve"> отношения к клиенту», «принцип контроля за методической, коммуникативной, эмоциональной составляющей содержания консультативного процесса», «принцип недопустимости манипуляции клиентом», «принцип не директивного подхода».</w:t>
      </w:r>
    </w:p>
    <w:p w:rsidR="00B31C33" w:rsidRPr="00B31C33" w:rsidRDefault="00B31C33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C33">
        <w:rPr>
          <w:rFonts w:ascii="Times New Roman" w:hAnsi="Times New Roman" w:cs="Times New Roman"/>
          <w:sz w:val="24"/>
          <w:szCs w:val="24"/>
        </w:rPr>
        <w:t xml:space="preserve">В одних случаях принципы, разработанные в психологии в той или иной степени совпадают с традицией </w:t>
      </w:r>
      <w:proofErr w:type="gramStart"/>
      <w:r w:rsidRPr="00B31C33">
        <w:rPr>
          <w:rFonts w:ascii="Times New Roman" w:hAnsi="Times New Roman" w:cs="Times New Roman"/>
          <w:sz w:val="24"/>
          <w:szCs w:val="24"/>
        </w:rPr>
        <w:t>пастырского</w:t>
      </w:r>
      <w:proofErr w:type="gramEnd"/>
      <w:r w:rsidRPr="00B31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C33">
        <w:rPr>
          <w:rFonts w:ascii="Times New Roman" w:hAnsi="Times New Roman" w:cs="Times New Roman"/>
          <w:sz w:val="24"/>
          <w:szCs w:val="24"/>
        </w:rPr>
        <w:t>душепопечения</w:t>
      </w:r>
      <w:proofErr w:type="spellEnd"/>
      <w:r w:rsidRPr="00B31C33">
        <w:rPr>
          <w:rFonts w:ascii="Times New Roman" w:hAnsi="Times New Roman" w:cs="Times New Roman"/>
          <w:sz w:val="24"/>
          <w:szCs w:val="24"/>
        </w:rPr>
        <w:t>, в других случаях имеют иную трактовку или недостаточную актуальность. Например, «принцип конфиденциальности», который предусматривает неразглашение сведений о клиенте, о содержании и результатах консультативного процесса посторонним, имеет содержательные параллели с принципом «соблюдение тайны исповеди» в с</w:t>
      </w:r>
      <w:r w:rsidR="00D520CA">
        <w:rPr>
          <w:rFonts w:ascii="Times New Roman" w:hAnsi="Times New Roman" w:cs="Times New Roman"/>
          <w:sz w:val="24"/>
          <w:szCs w:val="24"/>
        </w:rPr>
        <w:t>лужении священника. В условиях христианского консультирования</w:t>
      </w:r>
      <w:r w:rsidRPr="00B31C33">
        <w:rPr>
          <w:rFonts w:ascii="Times New Roman" w:hAnsi="Times New Roman" w:cs="Times New Roman"/>
          <w:sz w:val="24"/>
          <w:szCs w:val="24"/>
        </w:rPr>
        <w:t xml:space="preserve"> и в целом </w:t>
      </w:r>
      <w:proofErr w:type="spellStart"/>
      <w:r w:rsidRPr="00B31C33">
        <w:rPr>
          <w:rFonts w:ascii="Times New Roman" w:hAnsi="Times New Roman" w:cs="Times New Roman"/>
          <w:sz w:val="24"/>
          <w:szCs w:val="24"/>
        </w:rPr>
        <w:t>душепопечения</w:t>
      </w:r>
      <w:proofErr w:type="spellEnd"/>
      <w:r w:rsidRPr="00B31C33">
        <w:rPr>
          <w:rFonts w:ascii="Times New Roman" w:hAnsi="Times New Roman" w:cs="Times New Roman"/>
          <w:sz w:val="24"/>
          <w:szCs w:val="24"/>
        </w:rPr>
        <w:t xml:space="preserve"> его желательно расширить до нежелательности разглашения любой личной информации о прихожанине посторонним.</w:t>
      </w:r>
    </w:p>
    <w:p w:rsidR="00B31C33" w:rsidRPr="00B31C33" w:rsidRDefault="00B31C33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C33">
        <w:rPr>
          <w:rFonts w:ascii="Times New Roman" w:hAnsi="Times New Roman" w:cs="Times New Roman"/>
          <w:sz w:val="24"/>
          <w:szCs w:val="24"/>
        </w:rPr>
        <w:t xml:space="preserve">Для современной практики «христианского консультирования» и в целом приходского </w:t>
      </w:r>
      <w:proofErr w:type="spellStart"/>
      <w:r w:rsidRPr="00B31C33">
        <w:rPr>
          <w:rFonts w:ascii="Times New Roman" w:hAnsi="Times New Roman" w:cs="Times New Roman"/>
          <w:sz w:val="24"/>
          <w:szCs w:val="24"/>
        </w:rPr>
        <w:t>душепопечения</w:t>
      </w:r>
      <w:proofErr w:type="spellEnd"/>
      <w:r w:rsidRPr="00B31C33">
        <w:rPr>
          <w:rFonts w:ascii="Times New Roman" w:hAnsi="Times New Roman" w:cs="Times New Roman"/>
          <w:sz w:val="24"/>
          <w:szCs w:val="24"/>
        </w:rPr>
        <w:t xml:space="preserve"> актуально соблюдение принципа «недопустимости манипуляции клиентом»</w:t>
      </w:r>
      <w:r w:rsidRPr="00B31C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1C33">
        <w:rPr>
          <w:rFonts w:ascii="Times New Roman" w:hAnsi="Times New Roman" w:cs="Times New Roman"/>
          <w:sz w:val="24"/>
          <w:szCs w:val="24"/>
        </w:rPr>
        <w:t xml:space="preserve">В психологии он определяется как недопустимость какого-либо воздействия на клиента без его согласия. Осуждается, и является проявлением непрофессионализма, стремление обрести власть над клиентом, контролировать его внутреннюю жизнь и поведение. Часто в основе стремления к манипулированию клиентом лежит компенсация личностных проблем самого специалиста, неудовлетворенные амбиции, гордыня, материальные мотивы. </w:t>
      </w:r>
    </w:p>
    <w:p w:rsidR="00234265" w:rsidRPr="0079306B" w:rsidRDefault="00DD3A34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Актуален вопрос об отношении к </w:t>
      </w:r>
      <w:r w:rsidR="00234265" w:rsidRPr="00DD3A34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>« Принцип</w:t>
      </w:r>
      <w:r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>у</w:t>
      </w:r>
      <w:r w:rsidR="00234265" w:rsidRPr="00DD3A34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 xml:space="preserve"> не директивного подхода»</w:t>
      </w:r>
      <w:r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 xml:space="preserve"> в пастырском </w:t>
      </w:r>
      <w:proofErr w:type="spellStart"/>
      <w:r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>душепопечении</w:t>
      </w:r>
      <w:proofErr w:type="spellEnd"/>
      <w:r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 xml:space="preserve"> и в частности в пастырском консультировании</w:t>
      </w:r>
      <w:r w:rsidR="00234265" w:rsidRPr="0079306B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.</w:t>
      </w:r>
    </w:p>
    <w:p w:rsidR="00234265" w:rsidRPr="0079306B" w:rsidRDefault="00234265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современной психотерапии есть школы</w:t>
      </w:r>
      <w:r w:rsidR="00D520C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предпочитающие директивный или не директивный подходы.</w:t>
      </w:r>
    </w:p>
    <w:p w:rsidR="00234265" w:rsidRPr="0079306B" w:rsidRDefault="00D520CA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Для христианского консультирования </w:t>
      </w:r>
      <w:proofErr w:type="gram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особенно для пастырского консультирования</w:t>
      </w:r>
      <w:r w:rsidR="00234265"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целесообразно комбинированное использование директивного и не директивного метода в зависимости от этапа консультирования и контекста сложившейся ситуации. В Новом Завете есть примеры и директивного и не директивного взаимодействия  Спасителя с людьми. Например, Спаситель дает своим ученикам право «Истинно говорю вам: что вы свяжете на земле, то будет связано на небе; и что разрешите на земле, то будет разрешено на небе». (Мф. 18:18).</w:t>
      </w:r>
    </w:p>
    <w:p w:rsidR="00234265" w:rsidRPr="0079306B" w:rsidRDefault="00234265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Но в других случаях Спаситель использует не директивный путь построения общения с человеком. В частности, Его беседа с </w:t>
      </w:r>
      <w:proofErr w:type="spellStart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самарянкой</w:t>
      </w:r>
      <w:proofErr w:type="spellEnd"/>
      <w:r w:rsidRPr="0079306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 колодца Иакова.</w:t>
      </w:r>
    </w:p>
    <w:p w:rsidR="006C5791" w:rsidRPr="00AC6A1F" w:rsidRDefault="00234265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234265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 </w:t>
      </w:r>
      <w:r w:rsidR="006C7A72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Реализация представленных принципов построения христианского консультирования и в целом</w:t>
      </w:r>
      <w:r w:rsidR="00B835DB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системы</w:t>
      </w:r>
      <w:r w:rsidR="006C7A72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духовно-психологическо</w:t>
      </w:r>
      <w:r w:rsidR="00B835DB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й помощи</w:t>
      </w:r>
      <w:r w:rsidR="006C7A72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может помочь прихожанам</w:t>
      </w:r>
      <w:r w:rsidR="00B835DB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</w:t>
      </w:r>
      <w:r w:rsidR="009E2A6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lastRenderedPageBreak/>
        <w:t>Православной</w:t>
      </w:r>
      <w:r w:rsidR="00B835DB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Церкви</w:t>
      </w:r>
      <w:r w:rsidR="006C7A72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</w:t>
      </w:r>
      <w:r w:rsidR="00B835DB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на трудном пути их внутреннего преображения и преодоления частных индивидуально личностных проблем.</w:t>
      </w:r>
    </w:p>
    <w:p w:rsidR="00565F7A" w:rsidRDefault="00565F7A" w:rsidP="00B835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565F7A" w:rsidRDefault="00565F7A" w:rsidP="00B835DB">
      <w:pPr>
        <w:spacing w:line="240" w:lineRule="auto"/>
        <w:contextualSpacing/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565F7A" w:rsidRDefault="00565F7A" w:rsidP="00B835DB">
      <w:pPr>
        <w:spacing w:line="240" w:lineRule="auto"/>
        <w:contextualSpacing/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565F7A" w:rsidRDefault="00565F7A" w:rsidP="00714678">
      <w:pPr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565F7A" w:rsidRDefault="00565F7A" w:rsidP="00714678">
      <w:pPr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565F7A" w:rsidRDefault="00565F7A" w:rsidP="00714678">
      <w:pPr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565F7A" w:rsidRDefault="00565F7A" w:rsidP="00714678">
      <w:pPr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565F7A" w:rsidRDefault="00565F7A" w:rsidP="00714678">
      <w:pPr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565F7A" w:rsidRDefault="00565F7A" w:rsidP="00714678">
      <w:pPr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565F7A" w:rsidRDefault="00565F7A" w:rsidP="00714678">
      <w:pPr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565F7A" w:rsidRDefault="00565F7A" w:rsidP="00714678">
      <w:pPr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565F7A" w:rsidRDefault="00565F7A" w:rsidP="00714678">
      <w:pPr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D17E7C" w:rsidRPr="00714678" w:rsidRDefault="00D17E7C" w:rsidP="00714678">
      <w:pPr>
        <w:jc w:val="center"/>
        <w:rPr>
          <w:rFonts w:ascii="Times New Roman" w:hAnsi="Times New Roman" w:cs="Times New Roman"/>
        </w:rPr>
      </w:pPr>
    </w:p>
    <w:sectPr w:rsidR="00D17E7C" w:rsidRPr="00714678" w:rsidSect="00B835DB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5B" w:rsidRDefault="0007025B" w:rsidP="007E7DD0">
      <w:pPr>
        <w:spacing w:after="0" w:line="240" w:lineRule="auto"/>
      </w:pPr>
      <w:r>
        <w:separator/>
      </w:r>
    </w:p>
  </w:endnote>
  <w:endnote w:type="continuationSeparator" w:id="0">
    <w:p w:rsidR="0007025B" w:rsidRDefault="0007025B" w:rsidP="007E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5B" w:rsidRDefault="0007025B" w:rsidP="007E7DD0">
      <w:pPr>
        <w:spacing w:after="0" w:line="240" w:lineRule="auto"/>
      </w:pPr>
      <w:r>
        <w:separator/>
      </w:r>
    </w:p>
  </w:footnote>
  <w:footnote w:type="continuationSeparator" w:id="0">
    <w:p w:rsidR="0007025B" w:rsidRDefault="0007025B" w:rsidP="007E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598942"/>
      <w:docPartObj>
        <w:docPartGallery w:val="Page Numbers (Top of Page)"/>
        <w:docPartUnique/>
      </w:docPartObj>
    </w:sdtPr>
    <w:sdtEndPr/>
    <w:sdtContent>
      <w:p w:rsidR="007E7DD0" w:rsidRDefault="007E7D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5B1">
          <w:rPr>
            <w:noProof/>
          </w:rPr>
          <w:t>3</w:t>
        </w:r>
        <w:r>
          <w:fldChar w:fldCharType="end"/>
        </w:r>
      </w:p>
    </w:sdtContent>
  </w:sdt>
  <w:p w:rsidR="007E7DD0" w:rsidRDefault="007E7D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DFA"/>
    <w:multiLevelType w:val="hybridMultilevel"/>
    <w:tmpl w:val="C9E60AA8"/>
    <w:lvl w:ilvl="0" w:tplc="22F0A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65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F4F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40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4B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DAF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61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8E3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09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578D3"/>
    <w:multiLevelType w:val="hybridMultilevel"/>
    <w:tmpl w:val="C9E60AA8"/>
    <w:lvl w:ilvl="0" w:tplc="22F0A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65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F4F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40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4B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DAF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61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8E3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09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D346B"/>
    <w:multiLevelType w:val="hybridMultilevel"/>
    <w:tmpl w:val="C9E60AA8"/>
    <w:lvl w:ilvl="0" w:tplc="22F0A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65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F4F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40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4B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DAF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61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8E3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09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156CC9"/>
    <w:multiLevelType w:val="hybridMultilevel"/>
    <w:tmpl w:val="C9E60AA8"/>
    <w:lvl w:ilvl="0" w:tplc="22F0A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65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F4F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40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4B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DAF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61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8E3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09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531EF"/>
    <w:multiLevelType w:val="hybridMultilevel"/>
    <w:tmpl w:val="AF4A3C70"/>
    <w:lvl w:ilvl="0" w:tplc="FED6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C9"/>
    <w:rsid w:val="000045B1"/>
    <w:rsid w:val="0007025B"/>
    <w:rsid w:val="000F3D15"/>
    <w:rsid w:val="00141CC9"/>
    <w:rsid w:val="00174495"/>
    <w:rsid w:val="00234265"/>
    <w:rsid w:val="00295845"/>
    <w:rsid w:val="00300DB3"/>
    <w:rsid w:val="00334403"/>
    <w:rsid w:val="003D72AB"/>
    <w:rsid w:val="003E39C5"/>
    <w:rsid w:val="004218AB"/>
    <w:rsid w:val="0044570D"/>
    <w:rsid w:val="004C6C61"/>
    <w:rsid w:val="004E4349"/>
    <w:rsid w:val="00500588"/>
    <w:rsid w:val="00514594"/>
    <w:rsid w:val="00565F7A"/>
    <w:rsid w:val="00587DAA"/>
    <w:rsid w:val="005B314D"/>
    <w:rsid w:val="005E5D94"/>
    <w:rsid w:val="006A495E"/>
    <w:rsid w:val="006A6E4E"/>
    <w:rsid w:val="006C5791"/>
    <w:rsid w:val="006C7A72"/>
    <w:rsid w:val="007004BB"/>
    <w:rsid w:val="00714678"/>
    <w:rsid w:val="007161B1"/>
    <w:rsid w:val="0079306B"/>
    <w:rsid w:val="007E7DD0"/>
    <w:rsid w:val="007F4E39"/>
    <w:rsid w:val="008E74A9"/>
    <w:rsid w:val="008F2A4F"/>
    <w:rsid w:val="008F6489"/>
    <w:rsid w:val="009E2A6A"/>
    <w:rsid w:val="00A54E22"/>
    <w:rsid w:val="00AC6A1F"/>
    <w:rsid w:val="00B01892"/>
    <w:rsid w:val="00B1350D"/>
    <w:rsid w:val="00B24CFF"/>
    <w:rsid w:val="00B31C33"/>
    <w:rsid w:val="00B46B32"/>
    <w:rsid w:val="00B520E8"/>
    <w:rsid w:val="00B835DB"/>
    <w:rsid w:val="00BE434C"/>
    <w:rsid w:val="00BF60E7"/>
    <w:rsid w:val="00C10EE4"/>
    <w:rsid w:val="00C26640"/>
    <w:rsid w:val="00C64FDF"/>
    <w:rsid w:val="00CC7B4F"/>
    <w:rsid w:val="00D078B7"/>
    <w:rsid w:val="00D17E7C"/>
    <w:rsid w:val="00D301C5"/>
    <w:rsid w:val="00D44776"/>
    <w:rsid w:val="00D5183D"/>
    <w:rsid w:val="00D520CA"/>
    <w:rsid w:val="00D61243"/>
    <w:rsid w:val="00DD3A34"/>
    <w:rsid w:val="00DE3138"/>
    <w:rsid w:val="00FC179E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DD0"/>
  </w:style>
  <w:style w:type="paragraph" w:styleId="a6">
    <w:name w:val="footer"/>
    <w:basedOn w:val="a"/>
    <w:link w:val="a7"/>
    <w:uiPriority w:val="99"/>
    <w:unhideWhenUsed/>
    <w:rsid w:val="007E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DD0"/>
  </w:style>
  <w:style w:type="paragraph" w:styleId="a6">
    <w:name w:val="footer"/>
    <w:basedOn w:val="a"/>
    <w:link w:val="a7"/>
    <w:uiPriority w:val="99"/>
    <w:unhideWhenUsed/>
    <w:rsid w:val="007E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2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9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36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98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293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07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1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6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3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32</cp:revision>
  <dcterms:created xsi:type="dcterms:W3CDTF">2025-01-22T16:01:00Z</dcterms:created>
  <dcterms:modified xsi:type="dcterms:W3CDTF">2025-01-29T12:11:00Z</dcterms:modified>
</cp:coreProperties>
</file>